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97" w:rsidRDefault="00E85897" w:rsidP="00E85897">
      <w:pPr>
        <w:jc w:val="center"/>
        <w:rPr>
          <w:rFonts w:eastAsia="Times New Roman" w:cs="Arial"/>
          <w:color w:val="FFFFFF" w:themeColor="background1"/>
          <w:sz w:val="40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eastAsia="Times New Roman" w:cs="Arial"/>
          <w:noProof/>
          <w:color w:val="FFFFFF" w:themeColor="background1"/>
          <w:sz w:val="40"/>
          <w:szCs w:val="20"/>
          <w:lang w:val="en-GB" w:eastAsia="en-GB"/>
        </w:rPr>
        <w:drawing>
          <wp:inline distT="0" distB="0" distL="0" distR="0">
            <wp:extent cx="2266950" cy="160081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G_LogoSystemic-Apr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24" cy="16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97" w:rsidRDefault="00421AB3" w:rsidP="00E85897">
      <w:pPr>
        <w:jc w:val="center"/>
        <w:rPr>
          <w:rFonts w:eastAsia="Times New Roman" w:cs="Arial"/>
          <w:color w:val="FFFFFF" w:themeColor="background1"/>
          <w:sz w:val="40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421AB3">
        <w:rPr>
          <w:rFonts w:eastAsia="Times New Roman" w:cs="Arial"/>
          <w:noProof/>
          <w:color w:val="FFFFFF" w:themeColor="background1"/>
          <w:sz w:val="32"/>
          <w:szCs w:val="20"/>
          <w:lang w:val="en-GB" w:eastAsia="nl-BE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F330" wp14:editId="72AF52A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65800" cy="622300"/>
                <wp:effectExtent l="0" t="0" r="2540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622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5AE7" id="Rechthoek 1" o:spid="_x0000_s1026" style="position:absolute;margin-left:402.8pt;margin-top:24.15pt;width:454pt;height:4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" fillcolor="green" strokecolor="#00b050" strokeweight="1pt">
                <w10:wrap anchorx="margin"/>
              </v:rect>
            </w:pict>
          </mc:Fallback>
        </mc:AlternateContent>
      </w:r>
    </w:p>
    <w:p w:rsidR="00EF2EC1" w:rsidRDefault="00421AB3" w:rsidP="00421AB3">
      <w:pPr>
        <w:jc w:val="center"/>
        <w:rPr>
          <w:rFonts w:eastAsia="Times New Roman" w:cs="Arial"/>
          <w:color w:val="1F3864" w:themeColor="accent1" w:themeShade="80"/>
          <w:sz w:val="32"/>
          <w:szCs w:val="20"/>
          <w:lang w:val="en-GB" w:eastAsia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Screening di impianti di digestione anaerobica alla ricerca di opportunità innovative di business </w:t>
      </w:r>
      <w:proofErr w:type="spellStart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attraverso</w:t>
      </w:r>
      <w:proofErr w:type="spellEnd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il</w:t>
      </w:r>
      <w:proofErr w:type="spellEnd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recupero</w:t>
      </w:r>
      <w:proofErr w:type="spellEnd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dei</w:t>
      </w:r>
      <w:proofErr w:type="spellEnd"/>
      <w:r w:rsidRPr="00421AB3"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eastAsia="Times New Roman" w:cs="Arial"/>
          <w:color w:val="FFFFFF" w:themeColor="background1"/>
          <w:sz w:val="32"/>
          <w:szCs w:val="20"/>
          <w:lang w:val="en-GB" w:eastAsia="en-GB"/>
          <w14:textOutline w14:w="317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nutrient</w:t>
      </w:r>
    </w:p>
    <w:p w:rsidR="00421AB3" w:rsidRPr="00421AB3" w:rsidRDefault="00421AB3" w:rsidP="00421AB3">
      <w:pPr>
        <w:jc w:val="center"/>
        <w:rPr>
          <w:rFonts w:eastAsia="Times New Roman" w:cs="Arial"/>
          <w:color w:val="1F3864" w:themeColor="accent1" w:themeShade="80"/>
          <w:sz w:val="32"/>
          <w:szCs w:val="20"/>
          <w:lang w:val="en-GB" w:eastAsia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E85897" w:rsidRPr="00E85897" w:rsidRDefault="00E85897">
      <w:pPr>
        <w:rPr>
          <w:lang w:val="en-GB"/>
        </w:rPr>
      </w:pPr>
    </w:p>
    <w:p w:rsidR="00421AB3" w:rsidRPr="00421AB3" w:rsidRDefault="00421AB3" w:rsidP="00421AB3">
      <w:pPr>
        <w:pStyle w:val="Lijstalinea"/>
        <w:numPr>
          <w:ilvl w:val="0"/>
          <w:numId w:val="1"/>
        </w:numPr>
        <w:rPr>
          <w:rFonts w:eastAsia="Times New Roman" w:cs="Arial"/>
          <w:color w:val="008000"/>
          <w:sz w:val="32"/>
          <w:lang w:val="fr-BE" w:eastAsia="en-GB"/>
        </w:rPr>
      </w:pP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Sei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un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proprietario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o un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operatore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di un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impianto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di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digestione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anaerobica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alla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ricerca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 xml:space="preserve"> di </w:t>
      </w:r>
      <w:proofErr w:type="spellStart"/>
      <w:r w:rsidRPr="00421AB3">
        <w:rPr>
          <w:rFonts w:eastAsia="Times New Roman" w:cs="Arial"/>
          <w:color w:val="008000"/>
          <w:sz w:val="32"/>
          <w:lang w:val="fr-BE" w:eastAsia="en-GB"/>
        </w:rPr>
        <w:t>innovazione</w:t>
      </w:r>
      <w:proofErr w:type="spellEnd"/>
      <w:r w:rsidRPr="00421AB3">
        <w:rPr>
          <w:rFonts w:eastAsia="Times New Roman" w:cs="Arial"/>
          <w:color w:val="008000"/>
          <w:sz w:val="32"/>
          <w:lang w:val="fr-BE" w:eastAsia="en-GB"/>
        </w:rPr>
        <w:t>?</w:t>
      </w:r>
    </w:p>
    <w:p w:rsidR="00421AB3" w:rsidRDefault="00421AB3" w:rsidP="00421AB3">
      <w:pPr>
        <w:numPr>
          <w:ilvl w:val="0"/>
          <w:numId w:val="1"/>
        </w:numPr>
        <w:jc w:val="both"/>
        <w:rPr>
          <w:rFonts w:eastAsia="Times New Roman" w:cs="Arial"/>
          <w:color w:val="008000"/>
          <w:sz w:val="32"/>
          <w:szCs w:val="22"/>
          <w:lang w:val="fr-BE" w:eastAsia="en-GB"/>
        </w:rPr>
      </w:pP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Vuoi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sapere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se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implementare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tecniche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e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tecnologie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per il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recupero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di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sostanze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nutritive (N, P, K,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materia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organica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, fibre,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acqua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,...)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può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essere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un’opportunità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di business per il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tuo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 xml:space="preserve"> </w:t>
      </w:r>
      <w:proofErr w:type="spellStart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impianto</w:t>
      </w:r>
      <w:proofErr w:type="spellEnd"/>
      <w:r w:rsidRPr="00421AB3">
        <w:rPr>
          <w:rFonts w:eastAsia="Times New Roman" w:cs="Arial"/>
          <w:color w:val="008000"/>
          <w:sz w:val="32"/>
          <w:szCs w:val="22"/>
          <w:lang w:val="fr-BE" w:eastAsia="en-GB"/>
        </w:rPr>
        <w:t>?</w:t>
      </w:r>
    </w:p>
    <w:p w:rsidR="002A20D6" w:rsidRPr="00421AB3" w:rsidRDefault="002A20D6" w:rsidP="002A20D6">
      <w:pPr>
        <w:ind w:left="360"/>
        <w:jc w:val="both"/>
        <w:rPr>
          <w:rFonts w:eastAsia="Times New Roman" w:cs="Arial"/>
          <w:color w:val="008000"/>
          <w:sz w:val="32"/>
          <w:szCs w:val="22"/>
          <w:lang w:val="fr-BE" w:eastAsia="en-GB"/>
        </w:rPr>
      </w:pPr>
    </w:p>
    <w:p w:rsidR="00421AB3" w:rsidRPr="009F0418" w:rsidRDefault="00421AB3" w:rsidP="00421AB3">
      <w:pPr>
        <w:jc w:val="both"/>
        <w:rPr>
          <w:rFonts w:eastAsia="Times New Roman" w:cs="Arial"/>
          <w:lang w:val="it-IT" w:eastAsia="en-GB"/>
        </w:rPr>
      </w:pPr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Il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progetto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europeo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SYSTEMIC</w:t>
      </w:r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ti offre l’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opportunità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di 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valutare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</w:t>
      </w:r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le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opzioni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, la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fattibilità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e le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prospettive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della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valorizzazione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del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digestato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prodotto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dal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tuo</w:t>
      </w:r>
      <w:proofErr w:type="spellEnd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b/>
          <w:color w:val="1F3864" w:themeColor="accent1" w:themeShade="80"/>
          <w:sz w:val="32"/>
          <w:lang w:val="fr-BE" w:eastAsia="en-GB"/>
        </w:rPr>
        <w:t>impianto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, 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migliorandone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la 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sostenibilità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economica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, </w:t>
      </w:r>
      <w:proofErr w:type="spellStart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>ambientale</w:t>
      </w:r>
      <w:proofErr w:type="spellEnd"/>
      <w:r w:rsidRPr="002A20D6">
        <w:rPr>
          <w:rFonts w:eastAsia="Times New Roman" w:cs="Arial"/>
          <w:color w:val="1F3864" w:themeColor="accent1" w:themeShade="80"/>
          <w:sz w:val="32"/>
          <w:lang w:val="fr-BE" w:eastAsia="en-GB"/>
        </w:rPr>
        <w:t xml:space="preserve"> e sociale.</w:t>
      </w:r>
    </w:p>
    <w:p w:rsidR="00E85897" w:rsidRPr="00421AB3" w:rsidRDefault="00E85897" w:rsidP="00E85897">
      <w:pPr>
        <w:jc w:val="both"/>
        <w:rPr>
          <w:rFonts w:eastAsia="Times New Roman" w:cs="Arial"/>
          <w:lang w:val="fr-BE" w:eastAsia="en-GB"/>
        </w:rPr>
      </w:pPr>
    </w:p>
    <w:p w:rsidR="002A20D6" w:rsidRDefault="00F83E61" w:rsidP="00E85897">
      <w:pPr>
        <w:jc w:val="both"/>
        <w:rPr>
          <w:rFonts w:eastAsia="Times New Roman" w:cs="Arial"/>
          <w:lang w:val="en-GB" w:eastAsia="en-GB"/>
        </w:rPr>
      </w:pPr>
      <w:hyperlink r:id="rId7" w:history="1">
        <w:r w:rsidR="002A20D6" w:rsidRPr="00F83E61">
          <w:rPr>
            <w:rStyle w:val="Hyperlink"/>
            <w:rFonts w:eastAsia="Times New Roman" w:cs="Arial"/>
            <w:lang w:val="it-IT" w:eastAsia="en-GB"/>
          </w:rPr>
          <w:t>Introduzione a SYSTEMIC</w:t>
        </w:r>
      </w:hyperlink>
      <w:r w:rsidR="002A20D6" w:rsidRPr="00DC2343">
        <w:rPr>
          <w:rFonts w:eastAsia="Times New Roman" w:cs="Arial"/>
          <w:lang w:val="it-IT" w:eastAsia="en-GB"/>
        </w:rPr>
        <w:t xml:space="preserve"> – </w:t>
      </w:r>
      <w:r w:rsidR="002A20D6">
        <w:fldChar w:fldCharType="begin"/>
      </w:r>
      <w:r w:rsidR="002A20D6" w:rsidRPr="00CA7501">
        <w:rPr>
          <w:lang w:val="en-GB"/>
        </w:rPr>
        <w:instrText xml:space="preserve"> HYPERLINK \l "who" </w:instrText>
      </w:r>
      <w:r w:rsidR="002A20D6">
        <w:fldChar w:fldCharType="separate"/>
      </w:r>
      <w:r w:rsidR="002A20D6" w:rsidRPr="00DC2343">
        <w:rPr>
          <w:rStyle w:val="Hyperlink"/>
          <w:rFonts w:eastAsia="Times New Roman" w:cs="Arial"/>
          <w:lang w:val="it-IT" w:eastAsia="en-GB"/>
        </w:rPr>
        <w:t>Chi st</w:t>
      </w:r>
      <w:r w:rsidR="002A20D6">
        <w:rPr>
          <w:rStyle w:val="Hyperlink"/>
          <w:rFonts w:eastAsia="Times New Roman" w:cs="Arial"/>
          <w:lang w:val="it-IT" w:eastAsia="en-GB"/>
        </w:rPr>
        <w:t>iam</w:t>
      </w:r>
      <w:r w:rsidR="002A20D6">
        <w:rPr>
          <w:rStyle w:val="Hyperlink"/>
          <w:rFonts w:eastAsia="Times New Roman" w:cs="Arial"/>
          <w:lang w:val="it-IT" w:eastAsia="en-GB"/>
        </w:rPr>
        <w:t>o</w:t>
      </w:r>
      <w:r w:rsidR="002A20D6">
        <w:rPr>
          <w:rStyle w:val="Hyperlink"/>
          <w:rFonts w:eastAsia="Times New Roman" w:cs="Arial"/>
          <w:lang w:val="it-IT" w:eastAsia="en-GB"/>
        </w:rPr>
        <w:t xml:space="preserve"> cercando</w:t>
      </w:r>
      <w:r w:rsidR="002A20D6" w:rsidRPr="00DC2343">
        <w:rPr>
          <w:rStyle w:val="Hyperlink"/>
          <w:rFonts w:eastAsia="Times New Roman" w:cs="Arial"/>
          <w:lang w:val="it-IT" w:eastAsia="en-GB"/>
        </w:rPr>
        <w:t>?</w:t>
      </w:r>
      <w:r w:rsidR="002A20D6">
        <w:rPr>
          <w:rStyle w:val="Hyperlink"/>
          <w:rFonts w:eastAsia="Times New Roman" w:cs="Arial"/>
          <w:lang w:val="it-IT" w:eastAsia="en-GB"/>
        </w:rPr>
        <w:fldChar w:fldCharType="end"/>
      </w:r>
      <w:r w:rsidR="002A20D6" w:rsidRPr="00DC2343">
        <w:rPr>
          <w:rFonts w:eastAsia="Times New Roman" w:cs="Arial"/>
          <w:lang w:val="it-IT" w:eastAsia="en-GB"/>
        </w:rPr>
        <w:t xml:space="preserve"> </w:t>
      </w:r>
      <w:r w:rsidR="002A20D6" w:rsidRPr="00B10367">
        <w:rPr>
          <w:rFonts w:eastAsia="Times New Roman" w:cs="Arial"/>
          <w:lang w:val="en-GB" w:eastAsia="en-GB"/>
        </w:rPr>
        <w:t xml:space="preserve">– </w:t>
      </w:r>
      <w:hyperlink w:anchor="benefits" w:history="1">
        <w:r w:rsidR="002A20D6" w:rsidRPr="002A20D6">
          <w:rPr>
            <w:rStyle w:val="Hyperlink"/>
            <w:rFonts w:eastAsia="Times New Roman" w:cs="Arial"/>
            <w:lang w:val="en-GB" w:eastAsia="en-GB"/>
          </w:rPr>
          <w:t xml:space="preserve">I </w:t>
        </w:r>
        <w:proofErr w:type="spellStart"/>
        <w:r w:rsidR="002A20D6" w:rsidRPr="002A20D6">
          <w:rPr>
            <w:rStyle w:val="Hyperlink"/>
            <w:rFonts w:eastAsia="Times New Roman" w:cs="Arial"/>
            <w:lang w:val="en-GB" w:eastAsia="en-GB"/>
          </w:rPr>
          <w:t>Vanta</w:t>
        </w:r>
        <w:r w:rsidR="002A20D6" w:rsidRPr="002A20D6">
          <w:rPr>
            <w:rStyle w:val="Hyperlink"/>
            <w:rFonts w:eastAsia="Times New Roman" w:cs="Arial"/>
            <w:lang w:val="en-GB" w:eastAsia="en-GB"/>
          </w:rPr>
          <w:t>g</w:t>
        </w:r>
        <w:r w:rsidR="002A20D6" w:rsidRPr="002A20D6">
          <w:rPr>
            <w:rStyle w:val="Hyperlink"/>
            <w:rFonts w:eastAsia="Times New Roman" w:cs="Arial"/>
            <w:lang w:val="en-GB" w:eastAsia="en-GB"/>
          </w:rPr>
          <w:t>gi</w:t>
        </w:r>
        <w:proofErr w:type="spellEnd"/>
      </w:hyperlink>
      <w:r w:rsidR="002A20D6" w:rsidRPr="00B10367">
        <w:rPr>
          <w:rFonts w:eastAsia="Times New Roman" w:cs="Arial"/>
          <w:lang w:val="en-GB" w:eastAsia="en-GB"/>
        </w:rPr>
        <w:t xml:space="preserve"> – </w:t>
      </w:r>
      <w:hyperlink w:anchor="conditions" w:history="1">
        <w:proofErr w:type="spellStart"/>
        <w:r w:rsidR="002A20D6" w:rsidRPr="002A20D6">
          <w:rPr>
            <w:rStyle w:val="Hyperlink"/>
            <w:rFonts w:eastAsia="Times New Roman" w:cs="Arial"/>
            <w:lang w:val="en-GB" w:eastAsia="en-GB"/>
          </w:rPr>
          <w:t>Condizioni</w:t>
        </w:r>
        <w:proofErr w:type="spellEnd"/>
        <w:r w:rsidR="002A20D6" w:rsidRPr="002A20D6">
          <w:rPr>
            <w:rStyle w:val="Hyperlink"/>
            <w:rFonts w:eastAsia="Times New Roman" w:cs="Arial"/>
            <w:lang w:val="en-GB" w:eastAsia="en-GB"/>
          </w:rPr>
          <w:t xml:space="preserve"> pe</w:t>
        </w:r>
        <w:r w:rsidR="002A20D6" w:rsidRPr="002A20D6">
          <w:rPr>
            <w:rStyle w:val="Hyperlink"/>
            <w:rFonts w:eastAsia="Times New Roman" w:cs="Arial"/>
            <w:lang w:val="en-GB" w:eastAsia="en-GB"/>
          </w:rPr>
          <w:t>r</w:t>
        </w:r>
        <w:r w:rsidR="002A20D6" w:rsidRPr="002A20D6">
          <w:rPr>
            <w:rStyle w:val="Hyperlink"/>
            <w:rFonts w:eastAsia="Times New Roman" w:cs="Arial"/>
            <w:lang w:val="en-GB" w:eastAsia="en-GB"/>
          </w:rPr>
          <w:t xml:space="preserve"> </w:t>
        </w:r>
        <w:proofErr w:type="spellStart"/>
        <w:r w:rsidR="002A20D6" w:rsidRPr="002A20D6">
          <w:rPr>
            <w:rStyle w:val="Hyperlink"/>
            <w:rFonts w:eastAsia="Times New Roman" w:cs="Arial"/>
            <w:lang w:val="en-GB" w:eastAsia="en-GB"/>
          </w:rPr>
          <w:t>Partecipare</w:t>
        </w:r>
        <w:proofErr w:type="spellEnd"/>
      </w:hyperlink>
    </w:p>
    <w:p w:rsidR="002A20D6" w:rsidRPr="002A20D6" w:rsidRDefault="00F83E61" w:rsidP="002A20D6">
      <w:pPr>
        <w:jc w:val="center"/>
        <w:rPr>
          <w:rFonts w:eastAsia="Times New Roman" w:cs="Arial"/>
          <w:lang w:val="en-GB" w:eastAsia="en-GB"/>
        </w:rPr>
      </w:pPr>
      <w:hyperlink w:anchor="participate" w:history="1">
        <w:r w:rsidR="002A20D6" w:rsidRPr="002A20D6">
          <w:rPr>
            <w:rStyle w:val="Hyperlink"/>
            <w:rFonts w:eastAsia="Times New Roman" w:cs="Arial"/>
            <w:lang w:val="it-IT" w:eastAsia="en-GB"/>
          </w:rPr>
          <w:t>PARTICIP</w:t>
        </w:r>
        <w:r w:rsidR="002A20D6" w:rsidRPr="002A20D6">
          <w:rPr>
            <w:rStyle w:val="Hyperlink"/>
            <w:rFonts w:eastAsia="Times New Roman" w:cs="Arial"/>
            <w:lang w:val="it-IT" w:eastAsia="en-GB"/>
          </w:rPr>
          <w:t>A</w:t>
        </w:r>
        <w:r w:rsidR="002A20D6" w:rsidRPr="002A20D6">
          <w:rPr>
            <w:rStyle w:val="Hyperlink"/>
            <w:rFonts w:eastAsia="Times New Roman" w:cs="Arial"/>
            <w:lang w:val="it-IT" w:eastAsia="en-GB"/>
          </w:rPr>
          <w:t>RE</w:t>
        </w:r>
      </w:hyperlink>
    </w:p>
    <w:p w:rsidR="00E85897" w:rsidRPr="00B10367" w:rsidRDefault="00E85897" w:rsidP="00E85897">
      <w:pPr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noProof/>
          <w:sz w:val="32"/>
          <w:lang w:eastAsia="en-GB"/>
        </w:rPr>
        <w:drawing>
          <wp:inline distT="0" distB="0" distL="0" distR="0" wp14:anchorId="72682FB8" wp14:editId="21FB8A8D">
            <wp:extent cx="5755640" cy="240411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D6" w:rsidRPr="00DC2343" w:rsidRDefault="002A20D6" w:rsidP="002A20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lang w:val="it-IT" w:eastAsia="en-GB"/>
        </w:rPr>
      </w:pPr>
      <w:bookmarkStart w:id="0" w:name="_Hlk486425084"/>
      <w:bookmarkStart w:id="1" w:name="who"/>
      <w:r>
        <w:rPr>
          <w:rFonts w:eastAsia="Times New Roman" w:cs="Arial"/>
          <w:lang w:val="it-IT" w:eastAsia="en-GB"/>
        </w:rPr>
        <w:lastRenderedPageBreak/>
        <w:t>Al fine di valutare le prospettive di</w:t>
      </w:r>
      <w:r w:rsidRPr="00DC2343">
        <w:rPr>
          <w:rFonts w:eastAsia="Times New Roman" w:cs="Arial"/>
          <w:lang w:val="it-IT" w:eastAsia="en-GB"/>
        </w:rPr>
        <w:t xml:space="preserve"> tecniche</w:t>
      </w:r>
      <w:r>
        <w:rPr>
          <w:rFonts w:eastAsia="Times New Roman" w:cs="Arial"/>
          <w:lang w:val="it-IT" w:eastAsia="en-GB"/>
        </w:rPr>
        <w:t xml:space="preserve"> e tecnologie</w:t>
      </w:r>
      <w:r w:rsidRPr="00DC2343">
        <w:rPr>
          <w:rFonts w:eastAsia="Times New Roman" w:cs="Arial"/>
          <w:lang w:val="it-IT" w:eastAsia="en-GB"/>
        </w:rPr>
        <w:t xml:space="preserve"> </w:t>
      </w:r>
      <w:r>
        <w:rPr>
          <w:rFonts w:eastAsia="Times New Roman" w:cs="Arial"/>
          <w:lang w:val="it-IT" w:eastAsia="en-GB"/>
        </w:rPr>
        <w:t>per il</w:t>
      </w:r>
      <w:r w:rsidRPr="00DC2343">
        <w:rPr>
          <w:rFonts w:eastAsia="Times New Roman" w:cs="Arial"/>
          <w:lang w:val="it-IT" w:eastAsia="en-GB"/>
        </w:rPr>
        <w:t xml:space="preserve"> recupero dei nutrienti, stia</w:t>
      </w:r>
      <w:r>
        <w:rPr>
          <w:rFonts w:eastAsia="Times New Roman" w:cs="Arial"/>
          <w:lang w:val="it-IT" w:eastAsia="en-GB"/>
        </w:rPr>
        <w:t>mo cercando</w:t>
      </w:r>
      <w:r w:rsidRPr="00DC2343">
        <w:rPr>
          <w:rFonts w:eastAsia="Times New Roman" w:cs="Arial"/>
          <w:lang w:val="it-IT" w:eastAsia="en-GB"/>
        </w:rPr>
        <w:t xml:space="preserve"> proprietari o </w:t>
      </w:r>
      <w:r>
        <w:rPr>
          <w:rFonts w:eastAsia="Times New Roman" w:cs="Arial"/>
          <w:lang w:val="it-IT" w:eastAsia="en-GB"/>
        </w:rPr>
        <w:t>conduttor</w:t>
      </w:r>
      <w:r w:rsidRPr="00DC2343">
        <w:rPr>
          <w:rFonts w:eastAsia="Times New Roman" w:cs="Arial"/>
          <w:lang w:val="it-IT" w:eastAsia="en-GB"/>
        </w:rPr>
        <w:t xml:space="preserve">i di </w:t>
      </w:r>
      <w:r>
        <w:rPr>
          <w:rFonts w:eastAsia="Times New Roman" w:cs="Arial"/>
          <w:lang w:val="it-IT" w:eastAsia="en-GB"/>
        </w:rPr>
        <w:t>impianti di digestione anaerobica</w:t>
      </w:r>
      <w:r w:rsidRPr="00DC2343">
        <w:rPr>
          <w:rFonts w:eastAsia="Times New Roman" w:cs="Arial"/>
          <w:lang w:val="it-IT" w:eastAsia="en-GB"/>
        </w:rPr>
        <w:t xml:space="preserve"> che sono interessati al recupero dei nutrienti in tutta Europa</w:t>
      </w:r>
      <w:r>
        <w:rPr>
          <w:rFonts w:eastAsia="Times New Roman" w:cs="Arial"/>
          <w:lang w:val="it-IT" w:eastAsia="en-GB"/>
        </w:rPr>
        <w:t xml:space="preserve"> (in particolare </w:t>
      </w:r>
      <w:r w:rsidRPr="00DC2343">
        <w:rPr>
          <w:rFonts w:eastAsia="Times New Roman" w:cs="Arial"/>
          <w:lang w:val="it-IT" w:eastAsia="en-GB"/>
        </w:rPr>
        <w:t xml:space="preserve">dalle regioni con </w:t>
      </w:r>
      <w:r>
        <w:rPr>
          <w:rFonts w:eastAsia="Times New Roman" w:cs="Arial"/>
          <w:lang w:val="it-IT" w:eastAsia="en-GB"/>
        </w:rPr>
        <w:t xml:space="preserve">eccesso di </w:t>
      </w:r>
      <w:r w:rsidRPr="00DC2343">
        <w:rPr>
          <w:rFonts w:eastAsia="Times New Roman" w:cs="Arial"/>
          <w:lang w:val="it-IT" w:eastAsia="en-GB"/>
        </w:rPr>
        <w:t>sostanze nutritive</w:t>
      </w:r>
      <w:r>
        <w:rPr>
          <w:rFonts w:eastAsia="Times New Roman" w:cs="Arial"/>
          <w:lang w:val="it-IT" w:eastAsia="en-GB"/>
        </w:rPr>
        <w:t>).</w:t>
      </w:r>
      <w:r w:rsidRPr="00DC2343">
        <w:rPr>
          <w:rFonts w:eastAsia="Times New Roman" w:cs="Arial"/>
          <w:lang w:val="it-IT" w:eastAsia="en-GB"/>
        </w:rPr>
        <w:t xml:space="preserve"> </w:t>
      </w:r>
      <w:r>
        <w:rPr>
          <w:rFonts w:eastAsia="Times New Roman" w:cs="Arial"/>
          <w:lang w:val="it-IT" w:eastAsia="en-GB"/>
        </w:rPr>
        <w:t xml:space="preserve">Cerchiamo persone </w:t>
      </w:r>
      <w:r w:rsidRPr="00DC2343">
        <w:rPr>
          <w:rFonts w:eastAsia="Times New Roman" w:cs="Arial"/>
          <w:lang w:val="it-IT" w:eastAsia="en-GB"/>
        </w:rPr>
        <w:t xml:space="preserve">che stanno pensando di investire nelle tecniche </w:t>
      </w:r>
      <w:r>
        <w:rPr>
          <w:rFonts w:eastAsia="Times New Roman" w:cs="Arial"/>
          <w:lang w:val="it-IT" w:eastAsia="en-GB"/>
        </w:rPr>
        <w:t>e tecnologie</w:t>
      </w:r>
      <w:r w:rsidRPr="00DC2343">
        <w:rPr>
          <w:rFonts w:eastAsia="Times New Roman" w:cs="Arial"/>
          <w:lang w:val="it-IT" w:eastAsia="en-GB"/>
        </w:rPr>
        <w:t xml:space="preserve"> </w:t>
      </w:r>
      <w:r>
        <w:rPr>
          <w:rFonts w:eastAsia="Times New Roman" w:cs="Arial"/>
          <w:lang w:val="it-IT" w:eastAsia="en-GB"/>
        </w:rPr>
        <w:t xml:space="preserve">per il recupero dei nutrienti, </w:t>
      </w:r>
      <w:r w:rsidRPr="00CA7501">
        <w:rPr>
          <w:rFonts w:eastAsia="Times New Roman" w:cs="Arial"/>
          <w:b/>
          <w:lang w:val="it-IT" w:eastAsia="en-GB"/>
        </w:rPr>
        <w:t>oltre ad essere interessate a valutare opzioni e prospettive per la valorizzazione del digestato prodotto dal proprio impianto</w:t>
      </w:r>
      <w:r w:rsidRPr="00DC2343">
        <w:rPr>
          <w:rFonts w:eastAsia="Times New Roman" w:cs="Arial"/>
          <w:lang w:val="it-IT" w:eastAsia="en-GB"/>
        </w:rPr>
        <w:t xml:space="preserve">. </w:t>
      </w:r>
    </w:p>
    <w:bookmarkEnd w:id="0"/>
    <w:bookmarkEnd w:id="1"/>
    <w:p w:rsidR="00F83E61" w:rsidRDefault="00F83E61" w:rsidP="00F83E61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BE"/>
        </w:rPr>
      </w:pPr>
    </w:p>
    <w:p w:rsidR="00F83E61" w:rsidRPr="00CA7501" w:rsidRDefault="00F83E61" w:rsidP="00F83E61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BE"/>
        </w:rPr>
      </w:pPr>
      <w:hyperlink r:id="rId9" w:history="1"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Ulteriori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informazioni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sulla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impianti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di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digestione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anaerobica</w:t>
        </w:r>
        <w:proofErr w:type="spellEnd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 xml:space="preserve"> </w:t>
        </w:r>
        <w:proofErr w:type="spellStart"/>
        <w:r w:rsidRPr="00F83E61">
          <w:rPr>
            <w:rStyle w:val="Hyperlink"/>
            <w:rFonts w:asciiTheme="minorHAnsi" w:hAnsiTheme="minorHAnsi" w:cstheme="minorHAnsi"/>
            <w:sz w:val="23"/>
            <w:szCs w:val="23"/>
            <w:lang w:val="fr-BE"/>
          </w:rPr>
          <w:t>interessati</w:t>
        </w:r>
        <w:proofErr w:type="spellEnd"/>
      </w:hyperlink>
    </w:p>
    <w:p w:rsidR="002A20D6" w:rsidRPr="00F83E61" w:rsidRDefault="002A20D6" w:rsidP="002A20D6">
      <w:pPr>
        <w:jc w:val="both"/>
        <w:rPr>
          <w:rFonts w:eastAsia="Times New Roman" w:cs="Arial"/>
          <w:b/>
          <w:color w:val="00B050"/>
          <w:lang w:val="fr-BE" w:eastAsia="en-GB"/>
        </w:rPr>
      </w:pPr>
    </w:p>
    <w:p w:rsidR="002A20D6" w:rsidRPr="0005089D" w:rsidRDefault="002A20D6" w:rsidP="002A20D6">
      <w:pPr>
        <w:jc w:val="both"/>
        <w:rPr>
          <w:rFonts w:eastAsia="Times New Roman" w:cs="Arial"/>
          <w:b/>
          <w:color w:val="00B050"/>
          <w:lang w:val="it-IT" w:eastAsia="en-GB"/>
        </w:rPr>
      </w:pPr>
      <w:bookmarkStart w:id="2" w:name="benefits"/>
      <w:r w:rsidRPr="0005089D">
        <w:rPr>
          <w:rFonts w:eastAsia="Times New Roman" w:cs="Arial"/>
          <w:b/>
          <w:color w:val="00B050"/>
          <w:lang w:val="it-IT" w:eastAsia="en-GB"/>
        </w:rPr>
        <w:t xml:space="preserve">Quali saranno i vantaggi per la </w:t>
      </w:r>
      <w:r>
        <w:rPr>
          <w:rFonts w:eastAsia="Times New Roman" w:cs="Arial"/>
          <w:b/>
          <w:color w:val="00B050"/>
          <w:lang w:val="it-IT" w:eastAsia="en-GB"/>
        </w:rPr>
        <w:t>vostra</w:t>
      </w:r>
      <w:r w:rsidRPr="0005089D">
        <w:rPr>
          <w:rFonts w:eastAsia="Times New Roman" w:cs="Arial"/>
          <w:b/>
          <w:color w:val="00B050"/>
          <w:lang w:val="it-IT" w:eastAsia="en-GB"/>
        </w:rPr>
        <w:t xml:space="preserve"> azienda?</w:t>
      </w:r>
    </w:p>
    <w:p w:rsidR="002A20D6" w:rsidRPr="0005089D" w:rsidRDefault="002A20D6" w:rsidP="002A20D6">
      <w:pPr>
        <w:jc w:val="both"/>
        <w:rPr>
          <w:rFonts w:eastAsia="Times New Roman" w:cs="Arial"/>
          <w:lang w:val="it-IT" w:eastAsia="en-GB"/>
        </w:rPr>
      </w:pPr>
    </w:p>
    <w:bookmarkEnd w:id="2"/>
    <w:p w:rsidR="002A20D6" w:rsidRDefault="002A20D6" w:rsidP="002A20D6">
      <w:pPr>
        <w:jc w:val="both"/>
        <w:rPr>
          <w:rFonts w:eastAsia="Times New Roman" w:cs="Arial"/>
          <w:lang w:val="it-IT" w:eastAsia="en-GB"/>
        </w:rPr>
      </w:pPr>
      <w:r w:rsidRPr="0005089D">
        <w:rPr>
          <w:rFonts w:eastAsia="Times New Roman" w:cs="Arial"/>
          <w:lang w:val="it-IT" w:eastAsia="en-GB"/>
        </w:rPr>
        <w:t xml:space="preserve">Questa collaborazione consentirà alla vostra azienda di accedere a ulteriori informazioni e opzioni per la pianificazione aziendale in merito alla prospettiva e alla fattibilità del recupero dei nutrienti dal digestato e per migliorare la </w:t>
      </w:r>
      <w:r>
        <w:rPr>
          <w:rFonts w:eastAsia="Times New Roman" w:cs="Arial"/>
          <w:lang w:val="it-IT" w:eastAsia="en-GB"/>
        </w:rPr>
        <w:t>sostenibilità</w:t>
      </w:r>
      <w:r w:rsidRPr="0005089D">
        <w:rPr>
          <w:rFonts w:eastAsia="Times New Roman" w:cs="Arial"/>
          <w:lang w:val="it-IT" w:eastAsia="en-GB"/>
        </w:rPr>
        <w:t xml:space="preserve"> economica, ambientale e sociale.</w:t>
      </w:r>
    </w:p>
    <w:p w:rsidR="002A20D6" w:rsidRPr="0005089D" w:rsidRDefault="002A20D6" w:rsidP="002A20D6">
      <w:pPr>
        <w:jc w:val="both"/>
        <w:rPr>
          <w:rFonts w:eastAsia="Times New Roman" w:cs="Arial"/>
          <w:lang w:val="it-IT" w:eastAsia="en-GB"/>
        </w:rPr>
      </w:pPr>
    </w:p>
    <w:p w:rsidR="002A20D6" w:rsidRPr="0005089D" w:rsidRDefault="002A20D6" w:rsidP="002A20D6">
      <w:pPr>
        <w:jc w:val="both"/>
        <w:rPr>
          <w:rFonts w:eastAsia="Times New Roman" w:cs="Arial"/>
          <w:b/>
          <w:lang w:val="it-IT" w:eastAsia="en-GB"/>
        </w:rPr>
      </w:pPr>
      <w:bookmarkStart w:id="3" w:name="conditions"/>
      <w:r w:rsidRPr="0005089D">
        <w:rPr>
          <w:rFonts w:eastAsia="Times New Roman" w:cs="Arial"/>
          <w:b/>
          <w:color w:val="00B050"/>
          <w:lang w:val="it-IT" w:eastAsia="en-GB"/>
        </w:rPr>
        <w:t xml:space="preserve">Quali sono </w:t>
      </w:r>
      <w:r>
        <w:rPr>
          <w:rFonts w:eastAsia="Times New Roman" w:cs="Arial"/>
          <w:b/>
          <w:color w:val="00B050"/>
          <w:lang w:val="it-IT" w:eastAsia="en-GB"/>
        </w:rPr>
        <w:t>i presupposti</w:t>
      </w:r>
      <w:r w:rsidRPr="0005089D">
        <w:rPr>
          <w:rFonts w:eastAsia="Times New Roman" w:cs="Arial"/>
          <w:b/>
          <w:color w:val="00B050"/>
          <w:lang w:val="it-IT" w:eastAsia="en-GB"/>
        </w:rPr>
        <w:t xml:space="preserve"> per partecipare?</w:t>
      </w:r>
    </w:p>
    <w:p w:rsidR="002A20D6" w:rsidRPr="0005089D" w:rsidRDefault="002A20D6" w:rsidP="002A20D6">
      <w:pPr>
        <w:jc w:val="both"/>
        <w:rPr>
          <w:rFonts w:eastAsia="Times New Roman" w:cs="Arial"/>
          <w:lang w:val="it-IT" w:eastAsia="en-GB"/>
        </w:rPr>
      </w:pPr>
    </w:p>
    <w:p w:rsidR="00F83E61" w:rsidRPr="00F83E61" w:rsidRDefault="002A20D6" w:rsidP="002A20D6">
      <w:pPr>
        <w:numPr>
          <w:ilvl w:val="0"/>
          <w:numId w:val="2"/>
        </w:numPr>
        <w:contextualSpacing/>
        <w:jc w:val="both"/>
        <w:rPr>
          <w:rFonts w:eastAsia="Times New Roman" w:cs="Arial"/>
          <w:i/>
          <w:lang w:val="it-IT" w:eastAsia="en-GB"/>
        </w:rPr>
      </w:pPr>
      <w:r w:rsidRPr="00F83E61">
        <w:rPr>
          <w:rFonts w:eastAsia="Times New Roman" w:cs="Arial"/>
          <w:b/>
          <w:sz w:val="22"/>
          <w:szCs w:val="22"/>
          <w:lang w:val="it-IT" w:eastAsia="en-GB"/>
        </w:rPr>
        <w:t>Partecipare a 4 riunioni del progetto SYSTEMIC</w:t>
      </w:r>
      <w:r w:rsidRPr="00F83E61">
        <w:rPr>
          <w:rFonts w:eastAsia="Times New Roman" w:cs="Arial"/>
          <w:sz w:val="22"/>
          <w:szCs w:val="22"/>
          <w:lang w:val="it-IT" w:eastAsia="en-GB"/>
        </w:rPr>
        <w:t xml:space="preserve"> nel periodo 2017-2020</w:t>
      </w:r>
    </w:p>
    <w:p w:rsidR="002A20D6" w:rsidRPr="00F83E61" w:rsidRDefault="002A20D6" w:rsidP="00F83E61">
      <w:pPr>
        <w:ind w:left="360"/>
        <w:contextualSpacing/>
        <w:jc w:val="both"/>
        <w:rPr>
          <w:rFonts w:eastAsia="Times New Roman" w:cs="Arial"/>
          <w:i/>
          <w:lang w:val="it-IT" w:eastAsia="en-GB"/>
        </w:rPr>
      </w:pPr>
      <w:r w:rsidRPr="00F83E61">
        <w:rPr>
          <w:rFonts w:eastAsia="Times New Roman" w:cs="Arial"/>
          <w:i/>
          <w:sz w:val="22"/>
          <w:lang w:val="it-IT" w:eastAsia="en-GB"/>
        </w:rPr>
        <w:t>Le spese di viaggio e di hotel per partecipare alle riunioni verranno rimborsate</w:t>
      </w:r>
      <w:r w:rsidRPr="00F83E61">
        <w:rPr>
          <w:rFonts w:eastAsia="Times New Roman" w:cs="Arial"/>
          <w:i/>
          <w:lang w:val="it-IT" w:eastAsia="en-GB"/>
        </w:rPr>
        <w:t>.</w:t>
      </w:r>
    </w:p>
    <w:bookmarkEnd w:id="3"/>
    <w:p w:rsidR="002A20D6" w:rsidRPr="00D84026" w:rsidRDefault="002A20D6" w:rsidP="002A20D6">
      <w:pPr>
        <w:jc w:val="both"/>
        <w:rPr>
          <w:rFonts w:eastAsia="Times New Roman" w:cs="Arial"/>
          <w:lang w:val="it-IT" w:eastAsia="en-GB"/>
        </w:rPr>
      </w:pPr>
    </w:p>
    <w:p w:rsidR="002A20D6" w:rsidRPr="006B44DA" w:rsidRDefault="002A20D6" w:rsidP="002A20D6">
      <w:pPr>
        <w:numPr>
          <w:ilvl w:val="0"/>
          <w:numId w:val="2"/>
        </w:numPr>
        <w:contextualSpacing/>
        <w:jc w:val="both"/>
        <w:rPr>
          <w:rFonts w:eastAsia="Times New Roman" w:cs="Arial"/>
          <w:sz w:val="22"/>
          <w:szCs w:val="22"/>
          <w:lang w:val="it-IT" w:eastAsia="en-GB"/>
        </w:rPr>
      </w:pPr>
      <w:r w:rsidRPr="006B44DA">
        <w:rPr>
          <w:rFonts w:eastAsia="Times New Roman" w:cs="Arial"/>
          <w:b/>
          <w:sz w:val="22"/>
          <w:szCs w:val="22"/>
          <w:lang w:val="it-IT" w:eastAsia="en-GB"/>
        </w:rPr>
        <w:t xml:space="preserve">Capacità di trattamento dell’impianto di digestione anaerobica </w:t>
      </w:r>
      <w:r>
        <w:rPr>
          <w:rFonts w:eastAsia="Times New Roman" w:cs="Arial"/>
          <w:b/>
          <w:sz w:val="22"/>
          <w:szCs w:val="22"/>
          <w:lang w:val="it-IT" w:eastAsia="en-GB"/>
        </w:rPr>
        <w:t>(o del progetto dell’impianto)</w:t>
      </w:r>
      <w:r w:rsidRPr="006B44DA">
        <w:rPr>
          <w:rFonts w:eastAsia="Times New Roman" w:cs="Arial"/>
          <w:b/>
          <w:sz w:val="22"/>
          <w:szCs w:val="22"/>
          <w:lang w:val="it-IT" w:eastAsia="en-GB"/>
        </w:rPr>
        <w:t xml:space="preserve"> </w:t>
      </w:r>
      <w:r w:rsidRPr="006B44DA">
        <w:rPr>
          <w:rFonts w:eastAsia="Times New Roman" w:cs="Arial"/>
          <w:sz w:val="22"/>
          <w:szCs w:val="22"/>
          <w:lang w:val="it-IT" w:eastAsia="en-GB"/>
        </w:rPr>
        <w:t>di almeno 15.000 ton</w:t>
      </w:r>
      <w:r>
        <w:rPr>
          <w:rFonts w:eastAsia="Times New Roman" w:cs="Arial"/>
          <w:sz w:val="22"/>
          <w:szCs w:val="22"/>
          <w:lang w:val="it-IT" w:eastAsia="en-GB"/>
        </w:rPr>
        <w:t>nellate</w:t>
      </w:r>
      <w:r w:rsidRPr="006B44DA">
        <w:rPr>
          <w:rFonts w:eastAsia="Times New Roman" w:cs="Arial"/>
          <w:sz w:val="22"/>
          <w:szCs w:val="22"/>
          <w:lang w:val="it-IT" w:eastAsia="en-GB"/>
        </w:rPr>
        <w:t>/</w:t>
      </w:r>
      <w:r>
        <w:rPr>
          <w:rFonts w:eastAsia="Times New Roman" w:cs="Arial"/>
          <w:sz w:val="22"/>
          <w:szCs w:val="22"/>
          <w:lang w:val="it-IT" w:eastAsia="en-GB"/>
        </w:rPr>
        <w:t>anno</w:t>
      </w:r>
      <w:r w:rsidRPr="006B44DA">
        <w:rPr>
          <w:rFonts w:eastAsia="Times New Roman" w:cs="Arial"/>
          <w:sz w:val="22"/>
          <w:szCs w:val="22"/>
          <w:lang w:val="it-IT" w:eastAsia="en-GB"/>
        </w:rPr>
        <w:t>.</w:t>
      </w:r>
    </w:p>
    <w:p w:rsidR="002A20D6" w:rsidRPr="006B44DA" w:rsidRDefault="002A20D6" w:rsidP="002A20D6">
      <w:pPr>
        <w:jc w:val="both"/>
        <w:rPr>
          <w:rFonts w:eastAsia="Times New Roman" w:cs="Arial"/>
          <w:lang w:val="it-IT" w:eastAsia="en-GB"/>
        </w:rPr>
      </w:pPr>
    </w:p>
    <w:p w:rsidR="002A20D6" w:rsidRPr="006B44DA" w:rsidRDefault="002A20D6" w:rsidP="002A20D6">
      <w:pPr>
        <w:numPr>
          <w:ilvl w:val="0"/>
          <w:numId w:val="2"/>
        </w:numPr>
        <w:contextualSpacing/>
        <w:jc w:val="both"/>
        <w:rPr>
          <w:sz w:val="22"/>
          <w:szCs w:val="22"/>
          <w:lang w:val="it-IT"/>
        </w:rPr>
      </w:pPr>
      <w:r w:rsidRPr="006B44DA">
        <w:rPr>
          <w:b/>
          <w:sz w:val="22"/>
          <w:szCs w:val="22"/>
          <w:lang w:val="it-IT"/>
        </w:rPr>
        <w:t>Forn</w:t>
      </w:r>
      <w:r>
        <w:rPr>
          <w:b/>
          <w:sz w:val="22"/>
          <w:szCs w:val="22"/>
          <w:lang w:val="it-IT"/>
        </w:rPr>
        <w:t>ire</w:t>
      </w:r>
      <w:r w:rsidRPr="006B44DA">
        <w:rPr>
          <w:b/>
          <w:sz w:val="22"/>
          <w:szCs w:val="22"/>
          <w:lang w:val="it-IT"/>
        </w:rPr>
        <w:t xml:space="preserve"> informazioni </w:t>
      </w:r>
      <w:r w:rsidRPr="006B44DA">
        <w:rPr>
          <w:sz w:val="22"/>
          <w:szCs w:val="22"/>
          <w:lang w:val="it-IT"/>
        </w:rPr>
        <w:t xml:space="preserve">riguardanti </w:t>
      </w:r>
      <w:r>
        <w:rPr>
          <w:sz w:val="22"/>
          <w:szCs w:val="22"/>
          <w:lang w:val="it-IT"/>
        </w:rPr>
        <w:t>l’</w:t>
      </w:r>
      <w:r w:rsidRPr="006B44DA">
        <w:rPr>
          <w:sz w:val="22"/>
          <w:szCs w:val="22"/>
          <w:lang w:val="it-IT"/>
        </w:rPr>
        <w:t xml:space="preserve">attuale </w:t>
      </w:r>
      <w:r>
        <w:rPr>
          <w:sz w:val="22"/>
          <w:szCs w:val="22"/>
          <w:lang w:val="it-IT"/>
        </w:rPr>
        <w:t xml:space="preserve">sostenibilità economica dell’impianto, </w:t>
      </w:r>
      <w:r w:rsidRPr="006B44DA">
        <w:rPr>
          <w:sz w:val="22"/>
          <w:szCs w:val="22"/>
          <w:lang w:val="it-IT"/>
        </w:rPr>
        <w:t>le materie prime</w:t>
      </w:r>
      <w:r>
        <w:rPr>
          <w:sz w:val="22"/>
          <w:szCs w:val="22"/>
          <w:lang w:val="it-IT"/>
        </w:rPr>
        <w:t xml:space="preserve"> in ingresso e le caratteristiche del digestato</w:t>
      </w:r>
      <w:r w:rsidRPr="006B44DA">
        <w:rPr>
          <w:sz w:val="22"/>
          <w:szCs w:val="22"/>
          <w:lang w:val="it-IT"/>
        </w:rPr>
        <w:t xml:space="preserve"> e i </w:t>
      </w:r>
      <w:r>
        <w:rPr>
          <w:sz w:val="22"/>
          <w:szCs w:val="22"/>
          <w:lang w:val="it-IT"/>
        </w:rPr>
        <w:t>bilanci</w:t>
      </w:r>
      <w:r w:rsidRPr="006B44DA">
        <w:rPr>
          <w:sz w:val="22"/>
          <w:szCs w:val="22"/>
          <w:lang w:val="it-IT"/>
        </w:rPr>
        <w:t xml:space="preserve"> di massa e di energia. </w:t>
      </w:r>
    </w:p>
    <w:p w:rsidR="002A20D6" w:rsidRPr="006B44DA" w:rsidRDefault="002A20D6" w:rsidP="002A20D6">
      <w:pPr>
        <w:jc w:val="both"/>
        <w:rPr>
          <w:lang w:val="it-IT"/>
        </w:rPr>
      </w:pPr>
    </w:p>
    <w:p w:rsidR="002A20D6" w:rsidRPr="006B44DA" w:rsidRDefault="002A20D6" w:rsidP="002A20D6">
      <w:pPr>
        <w:numPr>
          <w:ilvl w:val="0"/>
          <w:numId w:val="2"/>
        </w:numPr>
        <w:contextualSpacing/>
        <w:jc w:val="both"/>
        <w:rPr>
          <w:sz w:val="22"/>
          <w:szCs w:val="22"/>
          <w:lang w:val="it-IT"/>
        </w:rPr>
      </w:pPr>
      <w:r w:rsidRPr="006B44DA">
        <w:rPr>
          <w:b/>
          <w:sz w:val="22"/>
          <w:szCs w:val="22"/>
          <w:lang w:val="it-IT"/>
        </w:rPr>
        <w:t xml:space="preserve">Approvazione per la diffusione </w:t>
      </w:r>
      <w:r w:rsidRPr="006B44DA">
        <w:rPr>
          <w:sz w:val="22"/>
          <w:szCs w:val="22"/>
          <w:lang w:val="it-IT"/>
        </w:rPr>
        <w:t>del vostro business case (</w:t>
      </w:r>
      <w:r w:rsidRPr="006B44DA">
        <w:rPr>
          <w:i/>
          <w:sz w:val="22"/>
          <w:szCs w:val="22"/>
          <w:lang w:val="it-IT"/>
        </w:rPr>
        <w:t>no informazioni riservate</w:t>
      </w:r>
      <w:r w:rsidRPr="006B44DA">
        <w:rPr>
          <w:sz w:val="22"/>
          <w:szCs w:val="22"/>
          <w:lang w:val="it-IT"/>
        </w:rPr>
        <w:t xml:space="preserve">) attraverso seminari, schede informative, ecc. </w:t>
      </w:r>
    </w:p>
    <w:p w:rsidR="002A20D6" w:rsidRPr="006B44DA" w:rsidRDefault="002A20D6" w:rsidP="002A20D6">
      <w:pPr>
        <w:jc w:val="both"/>
        <w:rPr>
          <w:rFonts w:eastAsia="Times New Roman" w:cs="Arial"/>
          <w:lang w:val="it-IT" w:eastAsia="en-GB"/>
        </w:rPr>
      </w:pPr>
    </w:p>
    <w:p w:rsidR="002A20D6" w:rsidRPr="006B44DA" w:rsidRDefault="002A20D6" w:rsidP="002A20D6">
      <w:pPr>
        <w:jc w:val="both"/>
        <w:rPr>
          <w:rFonts w:eastAsia="Times New Roman" w:cs="Arial"/>
          <w:lang w:val="it-IT" w:eastAsia="en-GB"/>
        </w:rPr>
      </w:pPr>
      <w:bookmarkStart w:id="4" w:name="participate"/>
      <w:bookmarkStart w:id="5" w:name="_GoBack"/>
      <w:bookmarkEnd w:id="5"/>
      <w:r w:rsidRPr="006B44DA">
        <w:rPr>
          <w:rFonts w:eastAsia="Times New Roman" w:cs="Arial"/>
          <w:lang w:val="it-IT" w:eastAsia="en-GB"/>
        </w:rPr>
        <w:t>Se sei disposto a partecipare</w:t>
      </w:r>
      <w:r>
        <w:rPr>
          <w:rFonts w:eastAsia="Times New Roman" w:cs="Arial"/>
          <w:lang w:val="it-IT" w:eastAsia="en-GB"/>
        </w:rPr>
        <w:t>,</w:t>
      </w:r>
      <w:r w:rsidRPr="006B44DA">
        <w:rPr>
          <w:rFonts w:eastAsia="Times New Roman" w:cs="Arial"/>
          <w:lang w:val="it-IT" w:eastAsia="en-GB"/>
        </w:rPr>
        <w:t xml:space="preserve"> come </w:t>
      </w:r>
      <w:r>
        <w:rPr>
          <w:rFonts w:eastAsia="Times New Roman" w:cs="Arial"/>
          <w:lang w:val="it-IT" w:eastAsia="en-GB"/>
        </w:rPr>
        <w:t>rappresentante</w:t>
      </w:r>
      <w:r w:rsidRPr="006B44DA">
        <w:rPr>
          <w:rFonts w:eastAsia="Times New Roman" w:cs="Arial"/>
          <w:lang w:val="it-IT" w:eastAsia="en-GB"/>
        </w:rPr>
        <w:t xml:space="preserve"> dell'impianto </w:t>
      </w:r>
      <w:r>
        <w:rPr>
          <w:rFonts w:eastAsia="Times New Roman" w:cs="Arial"/>
          <w:lang w:val="it-IT" w:eastAsia="en-GB"/>
        </w:rPr>
        <w:t>di digestione anaerobica</w:t>
      </w:r>
      <w:r w:rsidRPr="006B44DA">
        <w:rPr>
          <w:rFonts w:eastAsia="Times New Roman" w:cs="Arial"/>
          <w:lang w:val="it-IT" w:eastAsia="en-GB"/>
        </w:rPr>
        <w:t xml:space="preserve"> </w:t>
      </w:r>
      <w:r>
        <w:rPr>
          <w:rFonts w:eastAsia="Times New Roman" w:cs="Arial"/>
          <w:lang w:val="it-IT" w:eastAsia="en-GB"/>
        </w:rPr>
        <w:t xml:space="preserve">ti </w:t>
      </w:r>
      <w:r w:rsidRPr="006B44DA">
        <w:rPr>
          <w:rFonts w:eastAsia="Times New Roman" w:cs="Arial"/>
          <w:lang w:val="it-IT" w:eastAsia="en-GB"/>
        </w:rPr>
        <w:t xml:space="preserve">richiediamo di scaricare il </w:t>
      </w:r>
      <w:r>
        <w:rPr>
          <w:rFonts w:eastAsia="Times New Roman" w:cs="Arial"/>
          <w:lang w:val="it-IT" w:eastAsia="en-GB"/>
        </w:rPr>
        <w:fldChar w:fldCharType="begin"/>
      </w:r>
      <w:r>
        <w:rPr>
          <w:rFonts w:eastAsia="Times New Roman" w:cs="Arial"/>
          <w:lang w:val="it-IT" w:eastAsia="en-GB"/>
        </w:rPr>
        <w:instrText xml:space="preserve"> HYPERLINK "https://prova5902.files.wordpress.com/2017/07/application_outreachplants_italiano.pdf" </w:instrText>
      </w:r>
      <w:r>
        <w:rPr>
          <w:rFonts w:eastAsia="Times New Roman" w:cs="Arial"/>
          <w:lang w:val="it-IT" w:eastAsia="en-GB"/>
        </w:rPr>
        <w:fldChar w:fldCharType="separate"/>
      </w:r>
      <w:r w:rsidRPr="002A20D6">
        <w:rPr>
          <w:rStyle w:val="Hyperlink"/>
          <w:rFonts w:eastAsia="Times New Roman" w:cs="Arial"/>
          <w:lang w:val="it-IT" w:eastAsia="en-GB"/>
        </w:rPr>
        <w:t>modulo di adesione</w:t>
      </w:r>
      <w:r>
        <w:rPr>
          <w:rFonts w:eastAsia="Times New Roman" w:cs="Arial"/>
          <w:lang w:val="it-IT" w:eastAsia="en-GB"/>
        </w:rPr>
        <w:fldChar w:fldCharType="end"/>
      </w:r>
      <w:r>
        <w:rPr>
          <w:rFonts w:eastAsia="Times New Roman" w:cs="Arial"/>
          <w:lang w:val="it-IT" w:eastAsia="en-GB"/>
        </w:rPr>
        <w:t xml:space="preserve"> e inviare</w:t>
      </w:r>
      <w:r w:rsidRPr="006B44DA">
        <w:rPr>
          <w:rFonts w:eastAsia="Times New Roman" w:cs="Arial"/>
          <w:lang w:val="it-IT" w:eastAsia="en-GB"/>
        </w:rPr>
        <w:t xml:space="preserve"> il modulo compilato a </w:t>
      </w:r>
      <w:r>
        <w:fldChar w:fldCharType="begin"/>
      </w:r>
      <w:r w:rsidRPr="00927092">
        <w:rPr>
          <w:lang w:val="it-IT"/>
        </w:rPr>
        <w:instrText xml:space="preserve"> HYPERLINK "mailto:marieke.verbeke@vcm-mestverwerking.be" </w:instrText>
      </w:r>
      <w:r>
        <w:fldChar w:fldCharType="separate"/>
      </w:r>
      <w:r w:rsidRPr="006B44DA">
        <w:rPr>
          <w:rStyle w:val="Hyperlink"/>
          <w:rFonts w:eastAsia="Times New Roman" w:cs="Arial"/>
          <w:lang w:val="it-IT" w:eastAsia="en-GB"/>
        </w:rPr>
        <w:t>marieke.verbeke@vcm-mestverwerking.be</w:t>
      </w:r>
      <w:r>
        <w:rPr>
          <w:rStyle w:val="Hyperlink"/>
          <w:rFonts w:eastAsia="Times New Roman" w:cs="Arial"/>
          <w:lang w:val="it-IT" w:eastAsia="en-GB"/>
        </w:rPr>
        <w:fldChar w:fldCharType="end"/>
      </w:r>
      <w:r w:rsidRPr="006B44DA">
        <w:rPr>
          <w:lang w:val="it-IT"/>
        </w:rPr>
        <w:t>.</w:t>
      </w:r>
    </w:p>
    <w:p w:rsidR="002A20D6" w:rsidRPr="006B44DA" w:rsidRDefault="002A20D6" w:rsidP="002A20D6">
      <w:pPr>
        <w:jc w:val="both"/>
        <w:rPr>
          <w:rFonts w:eastAsia="Times New Roman" w:cs="Arial"/>
          <w:i/>
          <w:iCs/>
          <w:lang w:val="it-IT" w:eastAsia="en-GB"/>
        </w:rPr>
      </w:pPr>
    </w:p>
    <w:p w:rsidR="002A20D6" w:rsidRPr="00680C2C" w:rsidRDefault="002A20D6" w:rsidP="002A20D6">
      <w:pPr>
        <w:rPr>
          <w:b/>
          <w:i/>
          <w:lang w:val="it-IT"/>
        </w:rPr>
      </w:pPr>
      <w:r w:rsidRPr="00680C2C">
        <w:rPr>
          <w:b/>
          <w:i/>
          <w:lang w:val="it-IT"/>
        </w:rPr>
        <w:t>Come compilare il modulo di adesione in PDF</w:t>
      </w:r>
    </w:p>
    <w:p w:rsidR="002A20D6" w:rsidRPr="00680C2C" w:rsidRDefault="002A20D6" w:rsidP="002A20D6">
      <w:pPr>
        <w:tabs>
          <w:tab w:val="left" w:pos="3450"/>
        </w:tabs>
        <w:jc w:val="both"/>
        <w:rPr>
          <w:rStyle w:val="Nadruk"/>
          <w:rFonts w:cstheme="minorHAnsi"/>
          <w:i w:val="0"/>
          <w:sz w:val="22"/>
          <w:szCs w:val="22"/>
          <w:lang w:val="it-IT"/>
        </w:rPr>
      </w:pPr>
      <w:r>
        <w:rPr>
          <w:rStyle w:val="Nadruk"/>
          <w:rFonts w:cstheme="minorHAnsi"/>
          <w:sz w:val="22"/>
          <w:szCs w:val="22"/>
          <w:lang w:val="it-IT"/>
        </w:rPr>
        <w:t>Il primo step è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scarica</w:t>
      </w:r>
      <w:r>
        <w:rPr>
          <w:rStyle w:val="Nadruk"/>
          <w:rFonts w:cstheme="minorHAnsi"/>
          <w:sz w:val="22"/>
          <w:szCs w:val="22"/>
          <w:lang w:val="it-IT"/>
        </w:rPr>
        <w:t>re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il modulo di </w:t>
      </w:r>
      <w:r>
        <w:rPr>
          <w:rStyle w:val="Nadruk"/>
          <w:rFonts w:cstheme="minorHAnsi"/>
          <w:sz w:val="22"/>
          <w:szCs w:val="22"/>
          <w:lang w:val="it-IT"/>
        </w:rPr>
        <w:t>adesione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. </w:t>
      </w:r>
      <w:r>
        <w:rPr>
          <w:rStyle w:val="Nadruk"/>
          <w:rFonts w:cstheme="minorHAnsi"/>
          <w:sz w:val="22"/>
          <w:szCs w:val="22"/>
          <w:lang w:val="it-IT"/>
        </w:rPr>
        <w:t>Una volta aperto il file, è possibile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</w:t>
      </w:r>
      <w:r>
        <w:rPr>
          <w:rStyle w:val="Nadruk"/>
          <w:rFonts w:cstheme="minorHAnsi"/>
          <w:sz w:val="22"/>
          <w:szCs w:val="22"/>
          <w:lang w:val="it-IT"/>
        </w:rPr>
        <w:t>completarlo rispondendo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alle domande </w:t>
      </w:r>
      <w:r>
        <w:rPr>
          <w:rStyle w:val="Nadruk"/>
          <w:rFonts w:cstheme="minorHAnsi"/>
          <w:sz w:val="22"/>
          <w:szCs w:val="22"/>
          <w:lang w:val="it-IT"/>
        </w:rPr>
        <w:t>direttamente nel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PDF. A seconda della versione di Adobe Acrobat che </w:t>
      </w:r>
      <w:r>
        <w:rPr>
          <w:rStyle w:val="Nadruk"/>
          <w:rFonts w:cstheme="minorHAnsi"/>
          <w:sz w:val="22"/>
          <w:szCs w:val="22"/>
          <w:lang w:val="it-IT"/>
        </w:rPr>
        <w:t xml:space="preserve">si </w:t>
      </w:r>
      <w:r w:rsidRPr="00680C2C">
        <w:rPr>
          <w:rStyle w:val="Nadruk"/>
          <w:rFonts w:cstheme="minorHAnsi"/>
          <w:sz w:val="22"/>
          <w:szCs w:val="22"/>
          <w:lang w:val="it-IT"/>
        </w:rPr>
        <w:t>utilizza, attenersi alla procedura</w:t>
      </w:r>
      <w:r>
        <w:rPr>
          <w:rStyle w:val="Nadruk"/>
          <w:rFonts w:cstheme="minorHAnsi"/>
          <w:sz w:val="22"/>
          <w:szCs w:val="22"/>
          <w:lang w:val="it-IT"/>
        </w:rPr>
        <w:t xml:space="preserve"> di seguito indicata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 e non dimenticare di salvare il file </w:t>
      </w:r>
      <w:r>
        <w:rPr>
          <w:rStyle w:val="Nadruk"/>
          <w:rFonts w:cstheme="minorHAnsi"/>
          <w:sz w:val="22"/>
          <w:szCs w:val="22"/>
          <w:lang w:val="it-IT"/>
        </w:rPr>
        <w:t>completato</w:t>
      </w:r>
      <w:r w:rsidRPr="00680C2C">
        <w:rPr>
          <w:rStyle w:val="Nadruk"/>
          <w:rFonts w:cstheme="minorHAnsi"/>
          <w:sz w:val="22"/>
          <w:szCs w:val="22"/>
          <w:lang w:val="it-IT"/>
        </w:rPr>
        <w:t xml:space="preserve">, preferibilmente con un nuovo nome. Se non è possibile aprire il file PDF o aggiungere testo, contattaci </w:t>
      </w:r>
      <w:r>
        <w:rPr>
          <w:rStyle w:val="Nadruk"/>
          <w:rFonts w:cstheme="minorHAnsi"/>
          <w:sz w:val="22"/>
          <w:szCs w:val="22"/>
          <w:lang w:val="it-IT"/>
        </w:rPr>
        <w:t xml:space="preserve">all’indirizzo </w:t>
      </w:r>
      <w:hyperlink r:id="rId10" w:history="1">
        <w:r w:rsidRPr="00680C2C">
          <w:rPr>
            <w:rStyle w:val="Hyperlink"/>
            <w:rFonts w:cstheme="minorHAnsi"/>
            <w:i/>
            <w:sz w:val="22"/>
            <w:szCs w:val="22"/>
            <w:lang w:val="it-IT"/>
          </w:rPr>
          <w:t>marieke.verbeke@vcm-mestverwerking.be</w:t>
        </w:r>
      </w:hyperlink>
      <w:r w:rsidRPr="00680C2C">
        <w:rPr>
          <w:rStyle w:val="Nadruk"/>
          <w:rFonts w:cstheme="minorHAnsi"/>
          <w:sz w:val="22"/>
          <w:szCs w:val="22"/>
          <w:lang w:val="it-IT"/>
        </w:rPr>
        <w:t>.</w:t>
      </w:r>
    </w:p>
    <w:bookmarkEnd w:id="4"/>
    <w:p w:rsidR="002A20D6" w:rsidRPr="00680C2C" w:rsidRDefault="002A20D6" w:rsidP="002A20D6">
      <w:pPr>
        <w:tabs>
          <w:tab w:val="left" w:pos="3450"/>
        </w:tabs>
        <w:jc w:val="both"/>
        <w:rPr>
          <w:rStyle w:val="Nadruk"/>
          <w:rFonts w:cstheme="minorHAnsi"/>
          <w:sz w:val="22"/>
          <w:szCs w:val="22"/>
          <w:lang w:val="it-IT"/>
        </w:rPr>
      </w:pPr>
    </w:p>
    <w:p w:rsidR="002A20D6" w:rsidRPr="00680C2C" w:rsidRDefault="002A20D6" w:rsidP="002A20D6">
      <w:pPr>
        <w:tabs>
          <w:tab w:val="left" w:pos="3450"/>
        </w:tabs>
        <w:jc w:val="both"/>
        <w:rPr>
          <w:rFonts w:cstheme="minorHAnsi"/>
          <w:i/>
          <w:iCs/>
          <w:sz w:val="22"/>
          <w:szCs w:val="22"/>
          <w:lang w:val="it-IT"/>
        </w:rPr>
      </w:pPr>
      <w:r w:rsidRPr="00680C2C">
        <w:rPr>
          <w:rStyle w:val="Nadruk"/>
          <w:rFonts w:cstheme="minorHAnsi"/>
          <w:sz w:val="22"/>
          <w:szCs w:val="22"/>
          <w:lang w:val="it-IT"/>
        </w:rPr>
        <w:t>Compilare un file PDF:</w:t>
      </w:r>
    </w:p>
    <w:p w:rsidR="002A20D6" w:rsidRPr="00680C2C" w:rsidRDefault="002A20D6" w:rsidP="002A20D6">
      <w:pPr>
        <w:tabs>
          <w:tab w:val="left" w:pos="3450"/>
        </w:tabs>
        <w:jc w:val="both"/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>Vai in</w:t>
      </w:r>
      <w:r w:rsidRPr="00680C2C">
        <w:rPr>
          <w:rFonts w:cstheme="minorHAnsi"/>
          <w:sz w:val="22"/>
          <w:szCs w:val="22"/>
          <w:lang w:val="it-IT"/>
        </w:rPr>
        <w:t xml:space="preserve"> </w:t>
      </w:r>
      <w:r w:rsidRPr="00680C2C">
        <w:rPr>
          <w:rStyle w:val="Zwaar"/>
          <w:rFonts w:cstheme="minorHAnsi"/>
          <w:sz w:val="22"/>
          <w:szCs w:val="22"/>
          <w:lang w:val="it-IT"/>
        </w:rPr>
        <w:t>Strumenti</w:t>
      </w:r>
      <w:r w:rsidRPr="00680C2C">
        <w:rPr>
          <w:rFonts w:cstheme="minorHAnsi"/>
          <w:sz w:val="22"/>
          <w:szCs w:val="22"/>
          <w:lang w:val="it-IT"/>
        </w:rPr>
        <w:t xml:space="preserve"> &gt; </w:t>
      </w:r>
      <w:r>
        <w:rPr>
          <w:rStyle w:val="Zwaar"/>
          <w:rFonts w:cstheme="minorHAnsi"/>
          <w:sz w:val="22"/>
          <w:szCs w:val="22"/>
          <w:lang w:val="it-IT"/>
        </w:rPr>
        <w:t>Modifica</w:t>
      </w:r>
      <w:r w:rsidRPr="00680C2C">
        <w:rPr>
          <w:rStyle w:val="Zwaar"/>
          <w:rFonts w:cstheme="minorHAnsi"/>
          <w:sz w:val="22"/>
          <w:szCs w:val="22"/>
          <w:lang w:val="it-IT"/>
        </w:rPr>
        <w:t xml:space="preserve"> PDF</w:t>
      </w:r>
      <w:r w:rsidRPr="00680C2C">
        <w:rPr>
          <w:rFonts w:cstheme="minorHAnsi"/>
          <w:sz w:val="22"/>
          <w:szCs w:val="22"/>
          <w:lang w:val="it-IT"/>
        </w:rPr>
        <w:t xml:space="preserve"> &gt; </w:t>
      </w:r>
      <w:r>
        <w:rPr>
          <w:rStyle w:val="Zwaar"/>
          <w:rFonts w:cstheme="minorHAnsi"/>
          <w:sz w:val="22"/>
          <w:szCs w:val="22"/>
          <w:lang w:val="it-IT"/>
        </w:rPr>
        <w:t>Modifica</w:t>
      </w:r>
      <w:r w:rsidRPr="00680C2C">
        <w:rPr>
          <w:rFonts w:cstheme="minorHAnsi"/>
          <w:sz w:val="22"/>
          <w:szCs w:val="22"/>
          <w:lang w:val="it-IT"/>
        </w:rPr>
        <w:t xml:space="preserve"> </w:t>
      </w:r>
      <w:r w:rsidRPr="000F1FD7">
        <w:rPr>
          <w:rFonts w:cstheme="minorHAnsi"/>
          <w:noProof/>
          <w:sz w:val="22"/>
          <w:szCs w:val="22"/>
          <w:lang w:val="it-IT" w:eastAsia="it-IT"/>
        </w:rPr>
        <w:drawing>
          <wp:inline distT="0" distB="0" distL="0" distR="0" wp14:anchorId="51E6A01E" wp14:editId="1799912B">
            <wp:extent cx="203200" cy="203200"/>
            <wp:effectExtent l="0" t="0" r="6350" b="6350"/>
            <wp:docPr id="5" name="Afbeelding 5" descr="https://helpx.adobe.com/content/dam/help/en/acrobat/using/Edit-text-and-imag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x.adobe.com/content/dam/help/en/acrobat/using/Edit-text-and-image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2C">
        <w:rPr>
          <w:rFonts w:cstheme="minorHAnsi"/>
          <w:sz w:val="22"/>
          <w:szCs w:val="22"/>
          <w:lang w:val="it-IT"/>
        </w:rPr>
        <w:t>.</w:t>
      </w:r>
    </w:p>
    <w:p w:rsidR="002A20D6" w:rsidRPr="00680C2C" w:rsidRDefault="002A20D6" w:rsidP="002A20D6">
      <w:pPr>
        <w:tabs>
          <w:tab w:val="left" w:pos="3450"/>
        </w:tabs>
        <w:jc w:val="both"/>
        <w:rPr>
          <w:rFonts w:cstheme="minorHAnsi"/>
          <w:sz w:val="22"/>
          <w:szCs w:val="22"/>
          <w:lang w:val="it-IT"/>
        </w:rPr>
      </w:pPr>
      <w:r w:rsidRPr="00680C2C">
        <w:rPr>
          <w:rFonts w:cstheme="minorHAnsi"/>
          <w:noProof/>
          <w:sz w:val="22"/>
          <w:szCs w:val="22"/>
          <w:lang w:val="it-IT"/>
        </w:rPr>
        <w:t>o</w:t>
      </w:r>
    </w:p>
    <w:p w:rsidR="002A20D6" w:rsidRPr="00680C2C" w:rsidRDefault="002A20D6" w:rsidP="002A20D6">
      <w:pPr>
        <w:tabs>
          <w:tab w:val="left" w:pos="3450"/>
        </w:tabs>
        <w:jc w:val="both"/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>Vai in</w:t>
      </w:r>
      <w:r w:rsidRPr="00680C2C">
        <w:rPr>
          <w:rFonts w:cstheme="minorHAnsi"/>
          <w:sz w:val="22"/>
          <w:szCs w:val="22"/>
          <w:lang w:val="it-IT"/>
        </w:rPr>
        <w:t xml:space="preserve"> </w:t>
      </w:r>
      <w:r w:rsidRPr="00680C2C">
        <w:rPr>
          <w:rStyle w:val="Zwaar"/>
          <w:rFonts w:cstheme="minorHAnsi"/>
          <w:sz w:val="22"/>
          <w:szCs w:val="22"/>
          <w:lang w:val="it-IT"/>
        </w:rPr>
        <w:t>Strumenti</w:t>
      </w:r>
      <w:r w:rsidRPr="00680C2C">
        <w:rPr>
          <w:rFonts w:cstheme="minorHAnsi"/>
          <w:sz w:val="22"/>
          <w:szCs w:val="22"/>
          <w:lang w:val="it-IT"/>
        </w:rPr>
        <w:t xml:space="preserve"> &gt; </w:t>
      </w:r>
      <w:r w:rsidRPr="00143999">
        <w:rPr>
          <w:rFonts w:cstheme="minorHAnsi"/>
          <w:b/>
          <w:sz w:val="22"/>
          <w:szCs w:val="22"/>
          <w:lang w:val="it-IT"/>
        </w:rPr>
        <w:t>C</w:t>
      </w:r>
      <w:r w:rsidRPr="00143999">
        <w:rPr>
          <w:rStyle w:val="uicontrol"/>
          <w:rFonts w:cstheme="minorHAnsi"/>
          <w:sz w:val="22"/>
          <w:szCs w:val="22"/>
          <w:lang w:val="it-IT"/>
        </w:rPr>
        <w:t>ompila e firma</w:t>
      </w:r>
      <w:r w:rsidRPr="00680C2C">
        <w:rPr>
          <w:rFonts w:cstheme="minorHAnsi"/>
          <w:sz w:val="22"/>
          <w:szCs w:val="22"/>
          <w:lang w:val="it-IT"/>
        </w:rPr>
        <w:t xml:space="preserve"> </w:t>
      </w:r>
    </w:p>
    <w:p w:rsidR="002A20D6" w:rsidRPr="00CA7501" w:rsidRDefault="002A20D6" w:rsidP="002A20D6">
      <w:pPr>
        <w:tabs>
          <w:tab w:val="left" w:pos="3450"/>
        </w:tabs>
        <w:jc w:val="both"/>
        <w:rPr>
          <w:rFonts w:cstheme="minorHAnsi"/>
          <w:sz w:val="22"/>
          <w:szCs w:val="22"/>
          <w:lang w:val="it-IT"/>
        </w:rPr>
      </w:pPr>
      <w:r w:rsidRPr="00CA7501">
        <w:rPr>
          <w:rFonts w:cstheme="minorHAnsi"/>
          <w:sz w:val="22"/>
          <w:szCs w:val="22"/>
          <w:lang w:val="it-IT"/>
        </w:rPr>
        <w:t>o</w:t>
      </w:r>
    </w:p>
    <w:p w:rsidR="002A20D6" w:rsidRPr="00CA7501" w:rsidRDefault="002A20D6" w:rsidP="002A20D6">
      <w:pPr>
        <w:tabs>
          <w:tab w:val="left" w:pos="3450"/>
        </w:tabs>
        <w:jc w:val="both"/>
        <w:rPr>
          <w:rFonts w:cstheme="minorHAnsi"/>
          <w:i/>
          <w:sz w:val="22"/>
          <w:szCs w:val="22"/>
          <w:u w:val="single"/>
          <w:lang w:val="it-IT"/>
        </w:rPr>
      </w:pPr>
      <w:r w:rsidRPr="00CA7501">
        <w:rPr>
          <w:rFonts w:cstheme="minorHAnsi"/>
          <w:sz w:val="22"/>
          <w:szCs w:val="22"/>
          <w:lang w:val="it-IT"/>
        </w:rPr>
        <w:t xml:space="preserve">clicca </w:t>
      </w:r>
      <w:r w:rsidRPr="000F1FD7">
        <w:rPr>
          <w:rFonts w:cstheme="minorHAnsi"/>
          <w:noProof/>
          <w:sz w:val="22"/>
          <w:szCs w:val="22"/>
          <w:lang w:val="it-IT" w:eastAsia="it-IT"/>
        </w:rPr>
        <w:drawing>
          <wp:inline distT="0" distB="0" distL="0" distR="0" wp14:anchorId="7962D22B" wp14:editId="5F25BA9F">
            <wp:extent cx="355600" cy="355600"/>
            <wp:effectExtent l="0" t="0" r="635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61" t="6473" r="78818" b="87448"/>
                    <a:stretch/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0D6" w:rsidRDefault="002A20D6" w:rsidP="002A20D6">
      <w:pPr>
        <w:jc w:val="both"/>
        <w:rPr>
          <w:rFonts w:eastAsia="Times New Roman" w:cs="Arial"/>
          <w:i/>
          <w:iCs/>
          <w:sz w:val="20"/>
          <w:lang w:val="it-IT" w:eastAsia="en-GB"/>
        </w:rPr>
      </w:pPr>
    </w:p>
    <w:p w:rsidR="002A20D6" w:rsidRDefault="002A20D6" w:rsidP="002A20D6">
      <w:pPr>
        <w:jc w:val="both"/>
        <w:rPr>
          <w:rFonts w:eastAsia="Times New Roman" w:cs="Arial"/>
          <w:i/>
          <w:iCs/>
          <w:sz w:val="20"/>
          <w:lang w:val="it-IT" w:eastAsia="en-GB"/>
        </w:rPr>
      </w:pPr>
    </w:p>
    <w:p w:rsidR="00E85897" w:rsidRPr="002A20D6" w:rsidRDefault="002A20D6" w:rsidP="002A20D6">
      <w:pPr>
        <w:jc w:val="both"/>
        <w:rPr>
          <w:rFonts w:eastAsia="Times New Roman" w:cs="Arial"/>
          <w:i/>
          <w:iCs/>
          <w:sz w:val="20"/>
          <w:lang w:val="en-GB" w:eastAsia="en-GB"/>
        </w:rPr>
      </w:pPr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Lo screening è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stato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avviato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all’interno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del progetto SYSTEMIC, che riceve un co-finanziamento nel settore europeo di ricerca e innovazione H2020 nell’ambito del grant agreement No: 7304000. Il progetto, della durata quadriennale, è iniziato in data 1 giugno 2017. Il consorzio è composto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dai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seguenti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partners: </w:t>
      </w:r>
      <w:r w:rsidR="00E4558D">
        <w:rPr>
          <w:rFonts w:eastAsia="Times New Roman" w:cs="Arial"/>
          <w:i/>
          <w:iCs/>
          <w:sz w:val="20"/>
          <w:lang w:val="en-GB" w:eastAsia="en-GB"/>
        </w:rPr>
        <w:t xml:space="preserve">Wageningen University and Research, </w:t>
      </w:r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AM-Power, Groot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Zevert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Vergisting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,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Acqua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&amp; Sole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S.r.l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., Rika Biofuels Development Ltd, GNS – Gesellschaft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für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Nachhaltige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Stoffnutzung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mbH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, A-Farmers Ltd, ICL Fertilizers Europe,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Nijhuis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Water Technology BV, </w:t>
      </w:r>
      <w:proofErr w:type="spellStart"/>
      <w:r w:rsidRPr="002A20D6">
        <w:rPr>
          <w:rFonts w:eastAsia="Times New Roman" w:cs="Arial"/>
          <w:i/>
          <w:iCs/>
          <w:sz w:val="20"/>
          <w:lang w:val="en-GB" w:eastAsia="en-GB"/>
        </w:rPr>
        <w:t>Proman</w:t>
      </w:r>
      <w:proofErr w:type="spellEnd"/>
      <w:r w:rsidRPr="002A20D6">
        <w:rPr>
          <w:rFonts w:eastAsia="Times New Roman" w:cs="Arial"/>
          <w:i/>
          <w:iCs/>
          <w:sz w:val="20"/>
          <w:lang w:val="en-GB" w:eastAsia="en-GB"/>
        </w:rPr>
        <w:t xml:space="preserve"> management GmbH, Ghent University, Milano University, Flemish Coordination centre for Manure processing (VCM), European Biogas Association, Rural investment Support for Europe (RISE)</w:t>
      </w:r>
      <w:r w:rsidRPr="002A20D6">
        <w:rPr>
          <w:rFonts w:eastAsia="Times New Roman" w:cs="Arial"/>
          <w:i/>
          <w:iCs/>
          <w:sz w:val="20"/>
          <w:lang w:val="en-GB" w:eastAsia="en-GB"/>
        </w:rPr>
        <w:tab/>
      </w:r>
      <w:r w:rsidRPr="002A20D6">
        <w:rPr>
          <w:rFonts w:eastAsia="Times New Roman" w:cs="Arial"/>
          <w:i/>
          <w:iCs/>
          <w:sz w:val="20"/>
          <w:lang w:val="en-GB" w:eastAsia="en-GB"/>
        </w:rPr>
        <w:tab/>
      </w:r>
      <w:r w:rsidRPr="002A20D6">
        <w:rPr>
          <w:rFonts w:eastAsia="Times New Roman" w:cs="Arial"/>
          <w:i/>
          <w:iCs/>
          <w:sz w:val="20"/>
          <w:lang w:val="en-GB" w:eastAsia="en-GB"/>
        </w:rPr>
        <w:tab/>
        <w:t xml:space="preserve">                                                 www.systemicproject.eu</w:t>
      </w:r>
    </w:p>
    <w:sectPr w:rsidR="00E85897" w:rsidRPr="002A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AE5F3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64pt;height:356.5pt" o:bullet="t">
        <v:imagedata r:id="rId1" o:title="bullet"/>
      </v:shape>
    </w:pict>
  </w:numPicBullet>
  <w:abstractNum w:abstractNumId="0" w15:restartNumberingAfterBreak="0">
    <w:nsid w:val="0F513CE6"/>
    <w:multiLevelType w:val="hybridMultilevel"/>
    <w:tmpl w:val="0B343D36"/>
    <w:lvl w:ilvl="0" w:tplc="E01AE7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4F1A"/>
    <w:multiLevelType w:val="hybridMultilevel"/>
    <w:tmpl w:val="D556CEF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6314C"/>
    <w:multiLevelType w:val="hybridMultilevel"/>
    <w:tmpl w:val="C544433C"/>
    <w:lvl w:ilvl="0" w:tplc="AE60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C5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0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A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89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4D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46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8C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8E60CE2"/>
    <w:multiLevelType w:val="hybridMultilevel"/>
    <w:tmpl w:val="E0909C10"/>
    <w:lvl w:ilvl="0" w:tplc="BC6C0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A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6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6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B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E3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64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1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A0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7"/>
    <w:rsid w:val="0010784F"/>
    <w:rsid w:val="001A4CB2"/>
    <w:rsid w:val="00202DA9"/>
    <w:rsid w:val="002946AB"/>
    <w:rsid w:val="002A20D6"/>
    <w:rsid w:val="00421AB3"/>
    <w:rsid w:val="005538F9"/>
    <w:rsid w:val="005B48BD"/>
    <w:rsid w:val="006B699B"/>
    <w:rsid w:val="009C5AEA"/>
    <w:rsid w:val="00B22EAA"/>
    <w:rsid w:val="00C8785C"/>
    <w:rsid w:val="00CF7586"/>
    <w:rsid w:val="00E4558D"/>
    <w:rsid w:val="00E85897"/>
    <w:rsid w:val="00EA78A3"/>
    <w:rsid w:val="00EF2EC1"/>
    <w:rsid w:val="00F83E61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96498"/>
  <w15:chartTrackingRefBased/>
  <w15:docId w15:val="{1E775C0F-7B81-4C43-AE3C-E36870F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89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97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E8589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897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202DA9"/>
    <w:rPr>
      <w:i/>
      <w:iCs/>
    </w:rPr>
  </w:style>
  <w:style w:type="character" w:styleId="Zwaar">
    <w:name w:val="Strong"/>
    <w:basedOn w:val="Standaardalinea-lettertype"/>
    <w:uiPriority w:val="22"/>
    <w:qFormat/>
    <w:rsid w:val="00202DA9"/>
    <w:rPr>
      <w:b/>
      <w:bCs/>
    </w:rPr>
  </w:style>
  <w:style w:type="character" w:customStyle="1" w:styleId="uicontrol">
    <w:name w:val="uicontrol"/>
    <w:basedOn w:val="Standaardalinea-lettertype"/>
    <w:rsid w:val="00202DA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6AB"/>
    <w:rPr>
      <w:color w:val="808080"/>
      <w:shd w:val="clear" w:color="auto" w:fill="E6E6E6"/>
    </w:rPr>
  </w:style>
  <w:style w:type="paragraph" w:customStyle="1" w:styleId="Default">
    <w:name w:val="Default"/>
    <w:rsid w:val="002A2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va5902.files.wordpress.com/2017/07/launch-press-release_160617_it_final1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marieke.verbeke@vcm-mestverwerkin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a5902.files.wordpress.com/2017/07/10-outreach-locations-italian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9084D1-C4C8-4A54-BCC1-45141805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Marieke</dc:creator>
  <cp:keywords/>
  <dc:description/>
  <cp:lastModifiedBy>Verbeke Marieke</cp:lastModifiedBy>
  <cp:revision>17</cp:revision>
  <cp:lastPrinted>2017-07-28T08:30:00Z</cp:lastPrinted>
  <dcterms:created xsi:type="dcterms:W3CDTF">2017-07-18T09:25:00Z</dcterms:created>
  <dcterms:modified xsi:type="dcterms:W3CDTF">2017-08-02T09:24:00Z</dcterms:modified>
</cp:coreProperties>
</file>